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827" w:rsidRPr="00592827" w:rsidRDefault="00592827" w:rsidP="00592827">
      <w:pPr>
        <w:shd w:val="clear" w:color="auto" w:fill="FFFFFF"/>
        <w:spacing w:before="100" w:beforeAutospacing="1" w:after="100" w:afterAutospacing="1" w:line="720" w:lineRule="atLeast"/>
        <w:outlineLvl w:val="0"/>
        <w:rPr>
          <w:rFonts w:eastAsia="Times New Roman" w:cstheme="minorHAnsi"/>
          <w:b/>
          <w:color w:val="000000"/>
          <w:kern w:val="36"/>
          <w:sz w:val="28"/>
          <w:szCs w:val="24"/>
          <w:lang w:eastAsia="fr-BE"/>
        </w:rPr>
      </w:pPr>
      <w:r w:rsidRPr="00592827">
        <w:rPr>
          <w:rFonts w:eastAsia="Times New Roman" w:cstheme="minorHAnsi"/>
          <w:b/>
          <w:color w:val="000000"/>
          <w:kern w:val="36"/>
          <w:sz w:val="28"/>
          <w:szCs w:val="24"/>
          <w:lang w:eastAsia="fr-BE"/>
        </w:rPr>
        <w:t>Rio Tinto boucle la vente d’Aluminium Dunkerque à Liberty House</w:t>
      </w:r>
    </w:p>
    <w:p w:rsidR="00592827" w:rsidRPr="00592827" w:rsidRDefault="00592827" w:rsidP="00592827">
      <w:pPr>
        <w:shd w:val="clear" w:color="auto" w:fill="FFFFFF"/>
        <w:spacing w:after="0" w:line="240" w:lineRule="auto"/>
        <w:outlineLvl w:val="1"/>
        <w:rPr>
          <w:rFonts w:eastAsia="Times New Roman" w:cstheme="minorHAnsi"/>
          <w:color w:val="000000"/>
          <w:sz w:val="24"/>
          <w:szCs w:val="24"/>
          <w:lang w:eastAsia="fr-BE"/>
        </w:rPr>
      </w:pPr>
      <w:r w:rsidRPr="00592827">
        <w:rPr>
          <w:rFonts w:eastAsia="Times New Roman" w:cstheme="minorHAnsi"/>
          <w:color w:val="000000"/>
          <w:sz w:val="24"/>
          <w:szCs w:val="24"/>
          <w:lang w:eastAsia="fr-BE"/>
        </w:rPr>
        <w:t>Avec l’acquisition d’Aluminium Dunkerque pour un montant de 500 millions de dollars, Liberty House poursuit son développement d’une filière intégrée dans la métallurgie en France et plus largement, en Europe.</w:t>
      </w:r>
    </w:p>
    <w:p w:rsidR="00592827" w:rsidRPr="00592827" w:rsidRDefault="00592827" w:rsidP="00592827">
      <w:pPr>
        <w:pStyle w:val="NormalWeb"/>
        <w:shd w:val="clear" w:color="auto" w:fill="FFFFFF"/>
        <w:rPr>
          <w:rFonts w:asciiTheme="minorHAnsi" w:hAnsiTheme="minorHAnsi" w:cstheme="minorHAnsi"/>
          <w:color w:val="000000"/>
        </w:rPr>
      </w:pPr>
      <w:r w:rsidRPr="00592827">
        <w:rPr>
          <w:rFonts w:asciiTheme="minorHAnsi" w:hAnsiTheme="minorHAnsi" w:cstheme="minorHAnsi"/>
          <w:color w:val="000000"/>
        </w:rPr>
        <w:t xml:space="preserve">GFG Alliance (Gupta </w:t>
      </w:r>
      <w:proofErr w:type="spellStart"/>
      <w:r w:rsidRPr="00592827">
        <w:rPr>
          <w:rFonts w:asciiTheme="minorHAnsi" w:hAnsiTheme="minorHAnsi" w:cstheme="minorHAnsi"/>
          <w:color w:val="000000"/>
        </w:rPr>
        <w:t>Family</w:t>
      </w:r>
      <w:proofErr w:type="spellEnd"/>
      <w:r w:rsidRPr="00592827">
        <w:rPr>
          <w:rFonts w:asciiTheme="minorHAnsi" w:hAnsiTheme="minorHAnsi" w:cstheme="minorHAnsi"/>
          <w:color w:val="000000"/>
        </w:rPr>
        <w:t xml:space="preserve"> Group), le groupe familial de l’industriel britannique </w:t>
      </w:r>
      <w:proofErr w:type="spellStart"/>
      <w:r w:rsidRPr="00592827">
        <w:rPr>
          <w:rFonts w:asciiTheme="minorHAnsi" w:hAnsiTheme="minorHAnsi" w:cstheme="minorHAnsi"/>
          <w:color w:val="000000"/>
        </w:rPr>
        <w:t>Sanjeev</w:t>
      </w:r>
      <w:proofErr w:type="spellEnd"/>
      <w:r w:rsidRPr="00592827">
        <w:rPr>
          <w:rFonts w:asciiTheme="minorHAnsi" w:hAnsiTheme="minorHAnsi" w:cstheme="minorHAnsi"/>
          <w:color w:val="000000"/>
        </w:rPr>
        <w:t xml:space="preserve"> Gupta, et sa filiale Liberty House ont confirmé le 17 décembre le rachat de l’usine Aluminium Dunkerque au géant minier anglo-australien </w:t>
      </w:r>
      <w:hyperlink r:id="rId4" w:tgtFrame="" w:tooltip="Suivez les news de l'industriel minier Rio Tinto sur L'Usine Nouvelle" w:history="1">
        <w:r w:rsidRPr="00592827">
          <w:rPr>
            <w:rStyle w:val="Lienhypertexte"/>
            <w:rFonts w:asciiTheme="minorHAnsi" w:hAnsiTheme="minorHAnsi" w:cstheme="minorHAnsi"/>
            <w:color w:val="000000"/>
          </w:rPr>
          <w:t>Rio Tinto</w:t>
        </w:r>
      </w:hyperlink>
      <w:r w:rsidRPr="00592827">
        <w:rPr>
          <w:rFonts w:asciiTheme="minorHAnsi" w:hAnsiTheme="minorHAnsi" w:cstheme="minorHAnsi"/>
          <w:color w:val="000000"/>
        </w:rPr>
        <w:t>, pour un montant de 500 millions de dollars. Peu à peu, Liberty House avance ses pions pour consolider une chaîne de valeur européenne complète, de l’amont à l’aval.</w:t>
      </w:r>
    </w:p>
    <w:p w:rsidR="00592827" w:rsidRPr="00592827" w:rsidRDefault="00592827" w:rsidP="00592827">
      <w:pPr>
        <w:pStyle w:val="NormalWeb"/>
        <w:shd w:val="clear" w:color="auto" w:fill="FFFFFF"/>
        <w:rPr>
          <w:rFonts w:asciiTheme="minorHAnsi" w:hAnsiTheme="minorHAnsi" w:cstheme="minorHAnsi"/>
          <w:color w:val="000000"/>
        </w:rPr>
      </w:pPr>
      <w:r w:rsidRPr="00592827">
        <w:rPr>
          <w:rFonts w:asciiTheme="minorHAnsi" w:hAnsiTheme="minorHAnsi" w:cstheme="minorHAnsi"/>
          <w:color w:val="000000"/>
        </w:rPr>
        <w:t>Côté amont, le groupe continue son expansion dans l’acier, avec le rachat progressif des sites qu’</w:t>
      </w:r>
      <w:proofErr w:type="spellStart"/>
      <w:r w:rsidRPr="00592827">
        <w:rPr>
          <w:rFonts w:asciiTheme="minorHAnsi" w:hAnsiTheme="minorHAnsi" w:cstheme="minorHAnsi"/>
          <w:color w:val="000000"/>
        </w:rPr>
        <w:fldChar w:fldCharType="begin"/>
      </w:r>
      <w:r w:rsidRPr="00592827">
        <w:rPr>
          <w:rFonts w:asciiTheme="minorHAnsi" w:hAnsiTheme="minorHAnsi" w:cstheme="minorHAnsi"/>
          <w:color w:val="000000"/>
        </w:rPr>
        <w:instrText xml:space="preserve"> HYPERLINK "https://www.usinenouvelle.com/arcelormittal/" \o "Actualités et news économiques du groupe sidérurgique mondial - L'Usine Nouvelle" \t "" </w:instrText>
      </w:r>
      <w:r w:rsidRPr="00592827">
        <w:rPr>
          <w:rFonts w:asciiTheme="minorHAnsi" w:hAnsiTheme="minorHAnsi" w:cstheme="minorHAnsi"/>
          <w:color w:val="000000"/>
        </w:rPr>
        <w:fldChar w:fldCharType="separate"/>
      </w:r>
      <w:r w:rsidRPr="00592827">
        <w:rPr>
          <w:rStyle w:val="Lienhypertexte"/>
          <w:rFonts w:asciiTheme="minorHAnsi" w:hAnsiTheme="minorHAnsi" w:cstheme="minorHAnsi"/>
          <w:color w:val="000000"/>
        </w:rPr>
        <w:t>ArcelorMittal</w:t>
      </w:r>
      <w:proofErr w:type="spellEnd"/>
      <w:r w:rsidRPr="00592827">
        <w:rPr>
          <w:rFonts w:asciiTheme="minorHAnsi" w:hAnsiTheme="minorHAnsi" w:cstheme="minorHAnsi"/>
          <w:color w:val="000000"/>
        </w:rPr>
        <w:fldChar w:fldCharType="end"/>
      </w:r>
      <w:r w:rsidRPr="00592827">
        <w:rPr>
          <w:rFonts w:asciiTheme="minorHAnsi" w:hAnsiTheme="minorHAnsi" w:cstheme="minorHAnsi"/>
          <w:color w:val="000000"/>
        </w:rPr>
        <w:t> a dû, à contrecœur, abandonner pour faire valider par les autorités européennes de la concurrence son rachat d’Ilva en </w:t>
      </w:r>
      <w:hyperlink r:id="rId5" w:tgtFrame="" w:tooltip="Informations et actualités économiques et industrielles en Italie" w:history="1">
        <w:r w:rsidRPr="00592827">
          <w:rPr>
            <w:rStyle w:val="Lienhypertexte"/>
            <w:rFonts w:asciiTheme="minorHAnsi" w:hAnsiTheme="minorHAnsi" w:cstheme="minorHAnsi"/>
            <w:color w:val="000000"/>
          </w:rPr>
          <w:t>Italie</w:t>
        </w:r>
      </w:hyperlink>
      <w:r w:rsidRPr="00592827">
        <w:rPr>
          <w:rFonts w:asciiTheme="minorHAnsi" w:hAnsiTheme="minorHAnsi" w:cstheme="minorHAnsi"/>
          <w:color w:val="000000"/>
        </w:rPr>
        <w:t>. Après les sites tchèque, roumain, macédonien et italien du géant européen de la sidérurgie, Liberty House doit acquérir ses deux derniers sites en cours de cession, en Belgique et au Luxembourg.</w:t>
      </w:r>
    </w:p>
    <w:p w:rsidR="00592827" w:rsidRPr="00592827" w:rsidRDefault="00592827" w:rsidP="00592827">
      <w:pPr>
        <w:pStyle w:val="NormalWeb"/>
        <w:shd w:val="clear" w:color="auto" w:fill="FFFFFF"/>
        <w:rPr>
          <w:rFonts w:asciiTheme="minorHAnsi" w:hAnsiTheme="minorHAnsi" w:cstheme="minorHAnsi"/>
          <w:color w:val="000000"/>
        </w:rPr>
      </w:pPr>
      <w:r w:rsidRPr="00592827">
        <w:rPr>
          <w:rFonts w:asciiTheme="minorHAnsi" w:hAnsiTheme="minorHAnsi" w:cstheme="minorHAnsi"/>
          <w:color w:val="000000"/>
        </w:rPr>
        <w:t xml:space="preserve">Côté aval, Liberty House a notamment repris d’un des gros clients d'Aluminium Dunkerque, le fabricant de jantes automobiles AR Industries à Châteauroux, rebaptisé Liberty </w:t>
      </w:r>
      <w:proofErr w:type="spellStart"/>
      <w:r w:rsidRPr="00592827">
        <w:rPr>
          <w:rFonts w:asciiTheme="minorHAnsi" w:hAnsiTheme="minorHAnsi" w:cstheme="minorHAnsi"/>
          <w:color w:val="000000"/>
        </w:rPr>
        <w:t>Wheels</w:t>
      </w:r>
      <w:proofErr w:type="spellEnd"/>
      <w:r w:rsidRPr="00592827">
        <w:rPr>
          <w:rFonts w:asciiTheme="minorHAnsi" w:hAnsiTheme="minorHAnsi" w:cstheme="minorHAnsi"/>
          <w:color w:val="000000"/>
        </w:rPr>
        <w:t xml:space="preserve"> France. </w:t>
      </w:r>
      <w:r w:rsidRPr="00592827">
        <w:rPr>
          <w:rStyle w:val="Accentuation"/>
          <w:rFonts w:asciiTheme="minorHAnsi" w:hAnsiTheme="minorHAnsi" w:cstheme="minorHAnsi"/>
          <w:color w:val="000000"/>
        </w:rPr>
        <w:t>"L'acquisition de cette usine, bientôt rebaptisée Liberty Aluminium Dunkerque, s’inscrit dans un programme d’investissements en aval mis en œuvre pour optimiser la valeur de l'aluminium qu’elle produit actuellement"</w:t>
      </w:r>
      <w:r w:rsidRPr="00592827">
        <w:rPr>
          <w:rFonts w:asciiTheme="minorHAnsi" w:hAnsiTheme="minorHAnsi" w:cstheme="minorHAnsi"/>
          <w:color w:val="000000"/>
        </w:rPr>
        <w:t>, confirme GFG Alliance.</w:t>
      </w:r>
    </w:p>
    <w:p w:rsidR="00592827" w:rsidRPr="00592827" w:rsidRDefault="00592827">
      <w:pPr>
        <w:rPr>
          <w:rFonts w:cstheme="minorHAnsi"/>
          <w:sz w:val="24"/>
          <w:szCs w:val="24"/>
        </w:rPr>
      </w:pPr>
    </w:p>
    <w:sectPr w:rsidR="00592827" w:rsidRPr="00592827" w:rsidSect="005571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2827"/>
    <w:rsid w:val="0055716F"/>
    <w:rsid w:val="0059282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16F"/>
  </w:style>
  <w:style w:type="paragraph" w:styleId="Titre1">
    <w:name w:val="heading 1"/>
    <w:basedOn w:val="Normal"/>
    <w:link w:val="Titre1Car"/>
    <w:uiPriority w:val="9"/>
    <w:qFormat/>
    <w:rsid w:val="005928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592827"/>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9282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592827"/>
    <w:rPr>
      <w:color w:val="0000FF"/>
      <w:u w:val="single"/>
    </w:rPr>
  </w:style>
  <w:style w:type="character" w:styleId="Accentuation">
    <w:name w:val="Emphasis"/>
    <w:basedOn w:val="Policepardfaut"/>
    <w:uiPriority w:val="20"/>
    <w:qFormat/>
    <w:rsid w:val="00592827"/>
    <w:rPr>
      <w:i/>
      <w:iCs/>
    </w:rPr>
  </w:style>
  <w:style w:type="character" w:customStyle="1" w:styleId="Titre1Car">
    <w:name w:val="Titre 1 Car"/>
    <w:basedOn w:val="Policepardfaut"/>
    <w:link w:val="Titre1"/>
    <w:uiPriority w:val="9"/>
    <w:rsid w:val="00592827"/>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592827"/>
    <w:rPr>
      <w:rFonts w:ascii="Times New Roman" w:eastAsia="Times New Roman" w:hAnsi="Times New Roman" w:cs="Times New Roman"/>
      <w:b/>
      <w:bCs/>
      <w:sz w:val="36"/>
      <w:szCs w:val="36"/>
      <w:lang w:eastAsia="fr-BE"/>
    </w:rPr>
  </w:style>
  <w:style w:type="character" w:customStyle="1" w:styleId="tagart">
    <w:name w:val="tagart"/>
    <w:basedOn w:val="Policepardfaut"/>
    <w:rsid w:val="00592827"/>
  </w:style>
  <w:style w:type="paragraph" w:customStyle="1" w:styleId="datetime">
    <w:name w:val="datetime"/>
    <w:basedOn w:val="Normal"/>
    <w:rsid w:val="00592827"/>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r="http://schemas.openxmlformats.org/officeDocument/2006/relationships" xmlns:w="http://schemas.openxmlformats.org/wordprocessingml/2006/main">
  <w:divs>
    <w:div w:id="593172439">
      <w:bodyDiv w:val="1"/>
      <w:marLeft w:val="0"/>
      <w:marRight w:val="0"/>
      <w:marTop w:val="0"/>
      <w:marBottom w:val="0"/>
      <w:divBdr>
        <w:top w:val="none" w:sz="0" w:space="0" w:color="auto"/>
        <w:left w:val="none" w:sz="0" w:space="0" w:color="auto"/>
        <w:bottom w:val="none" w:sz="0" w:space="0" w:color="auto"/>
        <w:right w:val="none" w:sz="0" w:space="0" w:color="auto"/>
      </w:divBdr>
    </w:div>
    <w:div w:id="137091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sinenouvelle.com/italie/" TargetMode="External"/><Relationship Id="rId4" Type="http://schemas.openxmlformats.org/officeDocument/2006/relationships/hyperlink" Target="https://www.usinenouvelle.com/rio-tint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1658</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2018-12-19T07:12:00Z</dcterms:created>
  <dcterms:modified xsi:type="dcterms:W3CDTF">2018-12-19T07:14:00Z</dcterms:modified>
</cp:coreProperties>
</file>